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270"/>
        <w:gridCol w:w="4675"/>
      </w:tblGrid>
      <w:tr w:rsidR="00FF77E4" w:rsidRPr="00A6043E" w:rsidTr="00146099">
        <w:tc>
          <w:tcPr>
            <w:tcW w:w="4405" w:type="dxa"/>
          </w:tcPr>
          <w:p w:rsidR="00FF77E4" w:rsidRPr="00A6043E" w:rsidRDefault="00FF77E4" w:rsidP="00146099">
            <w:pPr>
              <w:contextualSpacing/>
              <w:rPr>
                <w:rFonts w:ascii="Century Schoolbook" w:hAnsi="Century Schoolbook"/>
                <w:sz w:val="24"/>
                <w:szCs w:val="24"/>
              </w:rPr>
            </w:pPr>
            <w:r w:rsidRPr="00A6043E">
              <w:rPr>
                <w:rFonts w:ascii="Century Schoolbook" w:hAnsi="Century Schoolbook"/>
                <w:sz w:val="24"/>
                <w:szCs w:val="24"/>
              </w:rPr>
              <w:t>STATE OF NORTH CAROLINA</w:t>
            </w:r>
          </w:p>
          <w:p w:rsidR="00FF77E4" w:rsidRPr="00A6043E" w:rsidRDefault="00FF77E4" w:rsidP="00146099">
            <w:pPr>
              <w:contextualSpacing/>
              <w:rPr>
                <w:rFonts w:ascii="Century Schoolbook" w:hAnsi="Century Schoolbook"/>
                <w:sz w:val="24"/>
                <w:szCs w:val="24"/>
              </w:rPr>
            </w:pPr>
          </w:p>
          <w:p w:rsidR="00FF77E4" w:rsidRPr="00A6043E" w:rsidRDefault="00FF77E4" w:rsidP="00146099">
            <w:pPr>
              <w:contextualSpacing/>
              <w:rPr>
                <w:rFonts w:ascii="Century Schoolbook" w:hAnsi="Century Schoolbook"/>
                <w:sz w:val="24"/>
                <w:szCs w:val="24"/>
              </w:rPr>
            </w:pPr>
            <w:r w:rsidRPr="00A6043E">
              <w:rPr>
                <w:rFonts w:ascii="Century Schoolbook" w:hAnsi="Century Schoolbook"/>
                <w:sz w:val="24"/>
                <w:szCs w:val="24"/>
              </w:rPr>
              <w:t>COUNTY OF _____________</w:t>
            </w:r>
          </w:p>
        </w:tc>
        <w:tc>
          <w:tcPr>
            <w:tcW w:w="4945" w:type="dxa"/>
            <w:gridSpan w:val="2"/>
          </w:tcPr>
          <w:p w:rsidR="00FF77E4" w:rsidRPr="00A6043E" w:rsidRDefault="00FF77E4" w:rsidP="00146099">
            <w:pPr>
              <w:contextualSpacing/>
              <w:jc w:val="center"/>
              <w:rPr>
                <w:rFonts w:ascii="Century Schoolbook" w:hAnsi="Century Schoolbook"/>
                <w:sz w:val="24"/>
                <w:szCs w:val="24"/>
              </w:rPr>
            </w:pPr>
            <w:r w:rsidRPr="00A6043E">
              <w:rPr>
                <w:rFonts w:ascii="Century Schoolbook" w:hAnsi="Century Schoolbook"/>
                <w:sz w:val="24"/>
                <w:szCs w:val="24"/>
              </w:rPr>
              <w:t>IN THE GENERAL COURT OF JUSTICE</w:t>
            </w:r>
          </w:p>
          <w:p w:rsidR="00FF77E4" w:rsidRPr="00A6043E" w:rsidRDefault="00FF77E4" w:rsidP="00146099">
            <w:pPr>
              <w:contextualSpacing/>
              <w:jc w:val="center"/>
              <w:rPr>
                <w:rFonts w:ascii="Century Schoolbook" w:hAnsi="Century Schoolbook"/>
                <w:sz w:val="24"/>
                <w:szCs w:val="24"/>
              </w:rPr>
            </w:pPr>
            <w:r w:rsidRPr="00A6043E">
              <w:rPr>
                <w:rFonts w:ascii="Century Schoolbook" w:hAnsi="Century Schoolbook"/>
                <w:sz w:val="24"/>
                <w:szCs w:val="24"/>
              </w:rPr>
              <w:t>DISTRICT COURT DIVISION</w:t>
            </w:r>
          </w:p>
          <w:p w:rsidR="00FF77E4" w:rsidRPr="00A6043E" w:rsidRDefault="00FF77E4" w:rsidP="00146099">
            <w:pPr>
              <w:contextualSpacing/>
              <w:jc w:val="center"/>
              <w:rPr>
                <w:rFonts w:ascii="Century Schoolbook" w:hAnsi="Century Schoolbook"/>
                <w:sz w:val="24"/>
                <w:szCs w:val="24"/>
              </w:rPr>
            </w:pPr>
            <w:r w:rsidRPr="00A6043E">
              <w:rPr>
                <w:rFonts w:ascii="Century Schoolbook" w:hAnsi="Century Schoolbook"/>
                <w:sz w:val="24"/>
                <w:szCs w:val="24"/>
              </w:rPr>
              <w:t>__ SP _______</w:t>
            </w:r>
          </w:p>
        </w:tc>
      </w:tr>
      <w:tr w:rsidR="00FF77E4" w:rsidRPr="00A6043E" w:rsidTr="00146099">
        <w:tc>
          <w:tcPr>
            <w:tcW w:w="4675" w:type="dxa"/>
            <w:gridSpan w:val="2"/>
            <w:tcBorders>
              <w:bottom w:val="single" w:sz="4" w:space="0" w:color="auto"/>
              <w:right w:val="single" w:sz="4" w:space="0" w:color="auto"/>
            </w:tcBorders>
          </w:tcPr>
          <w:p w:rsidR="00FF77E4" w:rsidRPr="00A6043E" w:rsidRDefault="00FF77E4" w:rsidP="00146099">
            <w:pPr>
              <w:contextualSpacing/>
              <w:rPr>
                <w:rFonts w:ascii="Century Schoolbook" w:hAnsi="Century Schoolbook"/>
                <w:sz w:val="24"/>
                <w:szCs w:val="24"/>
              </w:rPr>
            </w:pPr>
            <w:r w:rsidRPr="00A6043E">
              <w:rPr>
                <w:rFonts w:ascii="Century Schoolbook" w:hAnsi="Century Schoolbook"/>
                <w:sz w:val="24"/>
                <w:szCs w:val="24"/>
              </w:rPr>
              <w:t>IN THE MATTER OF THE CHANGE OF NAME OF:</w:t>
            </w:r>
          </w:p>
          <w:p w:rsidR="00FF77E4" w:rsidRPr="00A6043E" w:rsidRDefault="00FF77E4" w:rsidP="00146099">
            <w:pPr>
              <w:contextualSpacing/>
              <w:rPr>
                <w:rFonts w:ascii="Century Schoolbook" w:hAnsi="Century Schoolbook"/>
                <w:sz w:val="24"/>
                <w:szCs w:val="24"/>
              </w:rPr>
            </w:pPr>
            <w:r w:rsidRPr="00A6043E">
              <w:rPr>
                <w:rFonts w:ascii="Century Schoolbook" w:hAnsi="Century Schoolbook"/>
                <w:sz w:val="24"/>
                <w:szCs w:val="24"/>
              </w:rPr>
              <w:t>_________________</w:t>
            </w:r>
          </w:p>
          <w:p w:rsidR="00FF77E4" w:rsidRPr="00A6043E" w:rsidRDefault="00FF77E4" w:rsidP="00146099">
            <w:pPr>
              <w:contextualSpacing/>
              <w:rPr>
                <w:rFonts w:ascii="Century Schoolbook" w:hAnsi="Century Schoolbook"/>
                <w:sz w:val="24"/>
                <w:szCs w:val="24"/>
              </w:rPr>
            </w:pPr>
            <w:r w:rsidRPr="00A6043E">
              <w:rPr>
                <w:rFonts w:ascii="Century Schoolbook" w:hAnsi="Century Schoolbook"/>
                <w:sz w:val="24"/>
                <w:szCs w:val="24"/>
              </w:rPr>
              <w:t>_________________</w:t>
            </w:r>
          </w:p>
          <w:p w:rsidR="00FF77E4" w:rsidRPr="00A6043E" w:rsidRDefault="00FF77E4" w:rsidP="00146099">
            <w:pPr>
              <w:contextualSpacing/>
              <w:rPr>
                <w:rFonts w:ascii="Century Schoolbook" w:hAnsi="Century Schoolbook"/>
                <w:sz w:val="24"/>
                <w:szCs w:val="24"/>
              </w:rPr>
            </w:pPr>
            <w:r w:rsidRPr="00A6043E">
              <w:rPr>
                <w:rFonts w:ascii="Century Schoolbook" w:hAnsi="Century Schoolbook"/>
                <w:sz w:val="24"/>
                <w:szCs w:val="24"/>
              </w:rPr>
              <w:t>_________________</w:t>
            </w:r>
          </w:p>
          <w:p w:rsidR="00FF77E4" w:rsidRPr="00A6043E" w:rsidRDefault="00FF77E4" w:rsidP="00146099">
            <w:pPr>
              <w:contextualSpacing/>
              <w:rPr>
                <w:rFonts w:ascii="Century Schoolbook" w:hAnsi="Century Schoolbook"/>
                <w:sz w:val="24"/>
                <w:szCs w:val="24"/>
              </w:rPr>
            </w:pPr>
            <w:r w:rsidRPr="00A6043E">
              <w:rPr>
                <w:rFonts w:ascii="Century Schoolbook" w:hAnsi="Century Schoolbook"/>
                <w:sz w:val="24"/>
                <w:szCs w:val="24"/>
              </w:rPr>
              <w:t>TO:</w:t>
            </w:r>
          </w:p>
          <w:p w:rsidR="00FF77E4" w:rsidRPr="00A6043E" w:rsidRDefault="00FF77E4" w:rsidP="00146099">
            <w:pPr>
              <w:contextualSpacing/>
              <w:rPr>
                <w:rFonts w:ascii="Century Schoolbook" w:hAnsi="Century Schoolbook"/>
                <w:sz w:val="24"/>
                <w:szCs w:val="24"/>
              </w:rPr>
            </w:pPr>
            <w:r w:rsidRPr="00A6043E">
              <w:rPr>
                <w:rFonts w:ascii="Century Schoolbook" w:hAnsi="Century Schoolbook"/>
                <w:sz w:val="24"/>
                <w:szCs w:val="24"/>
              </w:rPr>
              <w:t>_________________</w:t>
            </w:r>
          </w:p>
          <w:p w:rsidR="00FF77E4" w:rsidRPr="00A6043E" w:rsidRDefault="00FF77E4" w:rsidP="00146099">
            <w:pPr>
              <w:contextualSpacing/>
              <w:rPr>
                <w:rFonts w:ascii="Century Schoolbook" w:hAnsi="Century Schoolbook"/>
                <w:sz w:val="24"/>
                <w:szCs w:val="24"/>
              </w:rPr>
            </w:pPr>
            <w:r w:rsidRPr="00A6043E">
              <w:rPr>
                <w:rFonts w:ascii="Century Schoolbook" w:hAnsi="Century Schoolbook"/>
                <w:sz w:val="24"/>
                <w:szCs w:val="24"/>
              </w:rPr>
              <w:t>_________________</w:t>
            </w:r>
          </w:p>
          <w:p w:rsidR="00FF77E4" w:rsidRPr="00A6043E" w:rsidRDefault="00FF77E4" w:rsidP="00146099">
            <w:pPr>
              <w:contextualSpacing/>
              <w:rPr>
                <w:rFonts w:ascii="Century Schoolbook" w:hAnsi="Century Schoolbook"/>
                <w:sz w:val="24"/>
                <w:szCs w:val="24"/>
              </w:rPr>
            </w:pPr>
            <w:r w:rsidRPr="00A6043E">
              <w:rPr>
                <w:rFonts w:ascii="Century Schoolbook" w:hAnsi="Century Schoolbook"/>
                <w:sz w:val="24"/>
                <w:szCs w:val="24"/>
              </w:rPr>
              <w:t>_________________</w:t>
            </w:r>
          </w:p>
        </w:tc>
        <w:tc>
          <w:tcPr>
            <w:tcW w:w="4675" w:type="dxa"/>
            <w:tcBorders>
              <w:left w:val="single" w:sz="4" w:space="0" w:color="auto"/>
            </w:tcBorders>
            <w:vAlign w:val="center"/>
          </w:tcPr>
          <w:p w:rsidR="00FF77E4" w:rsidRPr="00A6043E" w:rsidRDefault="00FF77E4" w:rsidP="00146099">
            <w:pPr>
              <w:contextualSpacing/>
              <w:jc w:val="center"/>
              <w:rPr>
                <w:rFonts w:ascii="Century Schoolbook" w:hAnsi="Century Schoolbook"/>
                <w:b/>
                <w:sz w:val="24"/>
                <w:szCs w:val="24"/>
                <w:u w:val="single"/>
              </w:rPr>
            </w:pPr>
            <w:r>
              <w:rPr>
                <w:rFonts w:ascii="Century Schoolbook" w:hAnsi="Century Schoolbook"/>
                <w:b/>
                <w:sz w:val="24"/>
                <w:szCs w:val="24"/>
                <w:u w:val="single"/>
              </w:rPr>
              <w:t xml:space="preserve">ORDER GRANTING </w:t>
            </w:r>
            <w:r w:rsidRPr="00A6043E">
              <w:rPr>
                <w:rFonts w:ascii="Century Schoolbook" w:hAnsi="Century Schoolbook"/>
                <w:b/>
                <w:sz w:val="24"/>
                <w:szCs w:val="24"/>
                <w:u w:val="single"/>
              </w:rPr>
              <w:t>MOTION TO SEAL AND FOR EXEMPTION FROM NOTICE</w:t>
            </w:r>
          </w:p>
        </w:tc>
      </w:tr>
    </w:tbl>
    <w:p w:rsidR="00FF77E4" w:rsidRDefault="00FF77E4" w:rsidP="00FF77E4">
      <w:pPr>
        <w:spacing w:after="0"/>
        <w:contextualSpacing/>
        <w:rPr>
          <w:rFonts w:ascii="Century Schoolbook" w:hAnsi="Century Schoolbook"/>
          <w:sz w:val="24"/>
          <w:szCs w:val="24"/>
        </w:rPr>
      </w:pPr>
    </w:p>
    <w:p w:rsidR="00FF77E4" w:rsidRDefault="00FF77E4" w:rsidP="00FF77E4">
      <w:pPr>
        <w:spacing w:after="0" w:line="480" w:lineRule="auto"/>
        <w:contextualSpacing/>
        <w:jc w:val="both"/>
        <w:rPr>
          <w:rFonts w:ascii="Century Schoolbook" w:hAnsi="Century Schoolbook"/>
          <w:sz w:val="24"/>
          <w:szCs w:val="24"/>
        </w:rPr>
      </w:pPr>
      <w:r>
        <w:rPr>
          <w:rFonts w:ascii="Century Schoolbook" w:hAnsi="Century Schoolbook"/>
          <w:sz w:val="24"/>
          <w:szCs w:val="24"/>
        </w:rPr>
        <w:tab/>
      </w:r>
      <w:r>
        <w:rPr>
          <w:rFonts w:ascii="Century Schoolbook" w:hAnsi="Century Schoolbook"/>
          <w:sz w:val="24"/>
          <w:szCs w:val="24"/>
        </w:rPr>
        <w:t xml:space="preserve">THIS MATTER comes before the Court on Petitioner’s Motion to Seal and for Exemption from Notice (the “Motion”). For the reasons set forth below, and for good cause shown, this Motion is GRANTED. </w:t>
      </w:r>
    </w:p>
    <w:p w:rsidR="00FF77E4" w:rsidRDefault="00FF77E4" w:rsidP="00FF77E4">
      <w:pPr>
        <w:pStyle w:val="ListParagraph"/>
        <w:numPr>
          <w:ilvl w:val="0"/>
          <w:numId w:val="3"/>
        </w:numPr>
        <w:tabs>
          <w:tab w:val="clear" w:pos="1080"/>
          <w:tab w:val="num" w:pos="0"/>
        </w:tabs>
        <w:spacing w:after="0" w:line="480" w:lineRule="auto"/>
        <w:ind w:left="0" w:firstLine="720"/>
        <w:jc w:val="both"/>
        <w:rPr>
          <w:rFonts w:ascii="Century Schoolbook" w:hAnsi="Century Schoolbook"/>
          <w:sz w:val="24"/>
          <w:szCs w:val="24"/>
        </w:rPr>
      </w:pPr>
      <w:bookmarkStart w:id="0" w:name="_Hlk164675403"/>
      <w:r>
        <w:rPr>
          <w:rFonts w:ascii="Century Schoolbook" w:hAnsi="Century Schoolbook"/>
          <w:sz w:val="24"/>
          <w:szCs w:val="24"/>
        </w:rPr>
        <w:t>Petitioner filed an Application for Adult Name Change in the above-captioned matter under N.C.G.S. Chapter 101.</w:t>
      </w:r>
    </w:p>
    <w:p w:rsidR="00FF77E4" w:rsidRPr="00FB165C" w:rsidRDefault="00FF77E4" w:rsidP="00FF77E4">
      <w:pPr>
        <w:pStyle w:val="ListParagraph"/>
        <w:numPr>
          <w:ilvl w:val="0"/>
          <w:numId w:val="3"/>
        </w:numPr>
        <w:tabs>
          <w:tab w:val="clear" w:pos="1080"/>
          <w:tab w:val="num" w:pos="0"/>
        </w:tabs>
        <w:spacing w:after="0" w:line="480" w:lineRule="auto"/>
        <w:ind w:left="0" w:firstLine="720"/>
        <w:jc w:val="both"/>
        <w:rPr>
          <w:rFonts w:ascii="Century Schoolbook" w:hAnsi="Century Schoolbook"/>
          <w:sz w:val="24"/>
          <w:szCs w:val="24"/>
        </w:rPr>
      </w:pPr>
      <w:r>
        <w:rPr>
          <w:rFonts w:ascii="Century Schoolbook" w:hAnsi="Century Schoolbook"/>
          <w:sz w:val="24"/>
          <w:szCs w:val="24"/>
        </w:rPr>
        <w:t xml:space="preserve">Special Proceedings files are available to the public and are, or will be, readily available to the public due to the implementation of </w:t>
      </w:r>
      <w:proofErr w:type="spellStart"/>
      <w:r>
        <w:rPr>
          <w:rFonts w:ascii="Century Schoolbook" w:hAnsi="Century Schoolbook"/>
          <w:sz w:val="24"/>
          <w:szCs w:val="24"/>
        </w:rPr>
        <w:t>eCourts</w:t>
      </w:r>
      <w:proofErr w:type="spellEnd"/>
      <w:r>
        <w:rPr>
          <w:rFonts w:ascii="Century Schoolbook" w:hAnsi="Century Schoolbook"/>
          <w:sz w:val="24"/>
          <w:szCs w:val="24"/>
        </w:rPr>
        <w:t>.</w:t>
      </w:r>
    </w:p>
    <w:p w:rsidR="00FF77E4" w:rsidRDefault="00FF77E4" w:rsidP="00FF77E4">
      <w:pPr>
        <w:pStyle w:val="ListParagraph"/>
        <w:numPr>
          <w:ilvl w:val="0"/>
          <w:numId w:val="3"/>
        </w:numPr>
        <w:tabs>
          <w:tab w:val="clear" w:pos="1080"/>
          <w:tab w:val="num" w:pos="0"/>
        </w:tabs>
        <w:spacing w:after="0" w:line="480" w:lineRule="auto"/>
        <w:ind w:left="0" w:firstLine="720"/>
        <w:jc w:val="both"/>
        <w:rPr>
          <w:rFonts w:ascii="Century Schoolbook" w:hAnsi="Century Schoolbook"/>
          <w:sz w:val="24"/>
          <w:szCs w:val="24"/>
        </w:rPr>
      </w:pPr>
      <w:r>
        <w:rPr>
          <w:rFonts w:ascii="Century Schoolbook" w:hAnsi="Century Schoolbook"/>
          <w:sz w:val="24"/>
          <w:szCs w:val="24"/>
        </w:rPr>
        <w:t xml:space="preserve">Without sealing, the information contained within the filings of the above-captioned matter will thus be readily available to the public due to the implementation of </w:t>
      </w:r>
      <w:proofErr w:type="spellStart"/>
      <w:r>
        <w:rPr>
          <w:rFonts w:ascii="Century Schoolbook" w:hAnsi="Century Schoolbook"/>
          <w:sz w:val="24"/>
          <w:szCs w:val="24"/>
        </w:rPr>
        <w:t>eCourts</w:t>
      </w:r>
      <w:proofErr w:type="spellEnd"/>
      <w:r>
        <w:rPr>
          <w:rFonts w:ascii="Century Schoolbook" w:hAnsi="Century Schoolbook"/>
          <w:sz w:val="24"/>
          <w:szCs w:val="24"/>
        </w:rPr>
        <w:t>.</w:t>
      </w:r>
    </w:p>
    <w:p w:rsidR="00FF77E4" w:rsidRPr="006431C4" w:rsidRDefault="00FF77E4" w:rsidP="00FF77E4">
      <w:pPr>
        <w:pStyle w:val="ListParagraph"/>
        <w:numPr>
          <w:ilvl w:val="0"/>
          <w:numId w:val="3"/>
        </w:numPr>
        <w:tabs>
          <w:tab w:val="clear" w:pos="1080"/>
          <w:tab w:val="num" w:pos="0"/>
        </w:tabs>
        <w:spacing w:after="0" w:line="480" w:lineRule="auto"/>
        <w:ind w:left="0" w:firstLine="720"/>
        <w:jc w:val="both"/>
        <w:rPr>
          <w:rFonts w:ascii="Century Schoolbook" w:hAnsi="Century Schoolbook"/>
          <w:sz w:val="24"/>
          <w:szCs w:val="24"/>
        </w:rPr>
      </w:pPr>
      <w:r w:rsidRPr="002E59AC">
        <w:rPr>
          <w:rFonts w:ascii="Century Schoolbook" w:hAnsi="Century Schoolbook"/>
          <w:sz w:val="24"/>
          <w:szCs w:val="24"/>
        </w:rPr>
        <w:t>Whether to seal a record is in the discretion of the Court. The trial court may limit the public’s right to access to civil court proceedings and records when there is a compelling countervailing public interest and sealing of documents is required to protect such countervailing public interest.</w:t>
      </w:r>
    </w:p>
    <w:p w:rsidR="00FF77E4" w:rsidRDefault="00FF77E4" w:rsidP="00FF77E4">
      <w:pPr>
        <w:numPr>
          <w:ilvl w:val="0"/>
          <w:numId w:val="3"/>
        </w:numPr>
        <w:tabs>
          <w:tab w:val="clear" w:pos="1080"/>
          <w:tab w:val="num" w:pos="0"/>
        </w:tabs>
        <w:spacing w:after="0" w:line="480" w:lineRule="auto"/>
        <w:ind w:firstLine="720"/>
        <w:contextualSpacing/>
        <w:jc w:val="both"/>
        <w:rPr>
          <w:rFonts w:ascii="Century Schoolbook" w:hAnsi="Century Schoolbook"/>
          <w:sz w:val="24"/>
          <w:szCs w:val="24"/>
        </w:rPr>
      </w:pPr>
      <w:r w:rsidRPr="00FF77E4">
        <w:rPr>
          <w:rFonts w:ascii="Century Schoolbook" w:hAnsi="Century Schoolbook"/>
          <w:sz w:val="24"/>
          <w:szCs w:val="24"/>
        </w:rPr>
        <w:t xml:space="preserve">The Motion requests that the above-captioned matter, including the Petition, Motions, any accompanying documents, and any Order be sealed and </w:t>
      </w:r>
      <w:r w:rsidRPr="00FF77E4">
        <w:rPr>
          <w:rFonts w:ascii="Century Schoolbook" w:hAnsi="Century Schoolbook"/>
          <w:sz w:val="24"/>
          <w:szCs w:val="24"/>
        </w:rPr>
        <w:lastRenderedPageBreak/>
        <w:t xml:space="preserve">removed from public record.  The Motion represents that the documents in question contain personally identifying information of a sensitive nature not otherwise available to the public. </w:t>
      </w:r>
    </w:p>
    <w:p w:rsidR="00FF77E4" w:rsidRDefault="00FF77E4" w:rsidP="00FF77E4">
      <w:pPr>
        <w:numPr>
          <w:ilvl w:val="0"/>
          <w:numId w:val="3"/>
        </w:numPr>
        <w:tabs>
          <w:tab w:val="clear" w:pos="1080"/>
          <w:tab w:val="num" w:pos="0"/>
        </w:tabs>
        <w:spacing w:after="0" w:line="480" w:lineRule="auto"/>
        <w:ind w:firstLine="720"/>
        <w:contextualSpacing/>
        <w:jc w:val="both"/>
        <w:rPr>
          <w:rFonts w:ascii="Century Schoolbook" w:hAnsi="Century Schoolbook"/>
          <w:sz w:val="24"/>
          <w:szCs w:val="24"/>
        </w:rPr>
      </w:pPr>
      <w:r>
        <w:rPr>
          <w:rFonts w:ascii="Century Schoolbook" w:hAnsi="Century Schoolbook"/>
          <w:sz w:val="24"/>
          <w:szCs w:val="24"/>
        </w:rPr>
        <w:t>The Motion further requests that Petitioner be</w:t>
      </w:r>
      <w:r w:rsidRPr="00FF77E4">
        <w:rPr>
          <w:rFonts w:ascii="Century Schoolbook" w:hAnsi="Century Schoolbook"/>
          <w:sz w:val="24"/>
          <w:szCs w:val="24"/>
        </w:rPr>
        <w:t xml:space="preserve"> </w:t>
      </w:r>
      <w:r>
        <w:rPr>
          <w:rFonts w:ascii="Century Schoolbook" w:hAnsi="Century Schoolbook"/>
          <w:sz w:val="24"/>
          <w:szCs w:val="24"/>
        </w:rPr>
        <w:t xml:space="preserve">exempt from the requirement of </w:t>
      </w:r>
      <w:proofErr w:type="spellStart"/>
      <w:r>
        <w:rPr>
          <w:rFonts w:ascii="Century Schoolbook" w:hAnsi="Century Schoolbook"/>
          <w:sz w:val="24"/>
          <w:szCs w:val="24"/>
        </w:rPr>
        <w:t>N.C.G.S</w:t>
      </w:r>
      <w:proofErr w:type="spellEnd"/>
      <w:r>
        <w:rPr>
          <w:rFonts w:ascii="Century Schoolbook" w:hAnsi="Century Schoolbook"/>
          <w:sz w:val="24"/>
          <w:szCs w:val="24"/>
        </w:rPr>
        <w:t xml:space="preserve"> § 101-2(a) to give ten days’ notice of the application to change Petitioner’s name by publication at the courthouse door</w:t>
      </w:r>
    </w:p>
    <w:p w:rsidR="00FF77E4" w:rsidRPr="00FF77E4" w:rsidRDefault="00FF77E4" w:rsidP="00FF77E4">
      <w:pPr>
        <w:numPr>
          <w:ilvl w:val="0"/>
          <w:numId w:val="3"/>
        </w:numPr>
        <w:tabs>
          <w:tab w:val="clear" w:pos="1080"/>
          <w:tab w:val="num" w:pos="0"/>
        </w:tabs>
        <w:spacing w:after="0" w:line="480" w:lineRule="auto"/>
        <w:ind w:firstLine="720"/>
        <w:contextualSpacing/>
        <w:jc w:val="both"/>
        <w:rPr>
          <w:rFonts w:ascii="Century Schoolbook" w:hAnsi="Century Schoolbook"/>
          <w:sz w:val="24"/>
          <w:szCs w:val="24"/>
        </w:rPr>
      </w:pPr>
      <w:r>
        <w:rPr>
          <w:rFonts w:ascii="Century Schoolbook" w:hAnsi="Century Schoolbook"/>
          <w:sz w:val="24"/>
          <w:szCs w:val="24"/>
        </w:rPr>
        <w:t>There</w:t>
      </w:r>
      <w:r w:rsidRPr="00FF77E4">
        <w:rPr>
          <w:rFonts w:ascii="Century Schoolbook" w:hAnsi="Century Schoolbook"/>
          <w:sz w:val="24"/>
          <w:szCs w:val="24"/>
        </w:rPr>
        <w:t xml:space="preserve"> are no adversarial parties or anyone contesting the sealing of these documents</w:t>
      </w:r>
      <w:r>
        <w:rPr>
          <w:rFonts w:ascii="Century Schoolbook" w:hAnsi="Century Schoolbook"/>
          <w:sz w:val="24"/>
          <w:szCs w:val="24"/>
        </w:rPr>
        <w:t xml:space="preserve"> or the exemption from the notice requirement</w:t>
      </w:r>
      <w:r w:rsidRPr="00FF77E4">
        <w:rPr>
          <w:rFonts w:ascii="Century Schoolbook" w:hAnsi="Century Schoolbook"/>
          <w:sz w:val="24"/>
          <w:szCs w:val="24"/>
        </w:rPr>
        <w:t xml:space="preserve">. </w:t>
      </w:r>
    </w:p>
    <w:p w:rsidR="00FF77E4" w:rsidRPr="00FF77E4" w:rsidRDefault="00FF77E4" w:rsidP="00FF77E4">
      <w:pPr>
        <w:numPr>
          <w:ilvl w:val="0"/>
          <w:numId w:val="3"/>
        </w:numPr>
        <w:tabs>
          <w:tab w:val="clear" w:pos="1080"/>
          <w:tab w:val="num" w:pos="0"/>
        </w:tabs>
        <w:spacing w:after="0" w:line="480" w:lineRule="auto"/>
        <w:ind w:firstLine="720"/>
        <w:contextualSpacing/>
        <w:jc w:val="both"/>
        <w:rPr>
          <w:rFonts w:ascii="Century Schoolbook" w:hAnsi="Century Schoolbook"/>
          <w:sz w:val="24"/>
          <w:szCs w:val="24"/>
        </w:rPr>
      </w:pPr>
      <w:r w:rsidRPr="00FF77E4">
        <w:rPr>
          <w:rFonts w:ascii="Century Schoolbook" w:hAnsi="Century Schoolbook"/>
          <w:sz w:val="24"/>
          <w:szCs w:val="24"/>
        </w:rPr>
        <w:t>Without an Order to Seal</w:t>
      </w:r>
      <w:r>
        <w:rPr>
          <w:rFonts w:ascii="Century Schoolbook" w:hAnsi="Century Schoolbook"/>
          <w:sz w:val="24"/>
          <w:szCs w:val="24"/>
        </w:rPr>
        <w:t xml:space="preserve"> and exemption from the notice requirement</w:t>
      </w:r>
      <w:r w:rsidRPr="00FF77E4">
        <w:rPr>
          <w:rFonts w:ascii="Century Schoolbook" w:hAnsi="Century Schoolbook"/>
          <w:sz w:val="24"/>
          <w:szCs w:val="24"/>
        </w:rPr>
        <w:t xml:space="preserve">, Petitioner’s name change file and personal information will be available to the public through an easy internet search due to the implementation of </w:t>
      </w:r>
      <w:proofErr w:type="spellStart"/>
      <w:r w:rsidRPr="00FF77E4">
        <w:rPr>
          <w:rFonts w:ascii="Century Schoolbook" w:hAnsi="Century Schoolbook"/>
          <w:sz w:val="24"/>
          <w:szCs w:val="24"/>
        </w:rPr>
        <w:t>eCourts</w:t>
      </w:r>
      <w:proofErr w:type="spellEnd"/>
      <w:r w:rsidRPr="00FF77E4">
        <w:rPr>
          <w:rFonts w:ascii="Century Schoolbook" w:hAnsi="Century Schoolbook"/>
          <w:sz w:val="24"/>
          <w:szCs w:val="24"/>
        </w:rPr>
        <w:t>.  This widespread access greatly increases the potential of harm to Petitioner.</w:t>
      </w:r>
    </w:p>
    <w:p w:rsidR="00FF77E4" w:rsidRPr="00FF77E4" w:rsidRDefault="00FF77E4" w:rsidP="00FF77E4">
      <w:pPr>
        <w:numPr>
          <w:ilvl w:val="0"/>
          <w:numId w:val="3"/>
        </w:numPr>
        <w:tabs>
          <w:tab w:val="clear" w:pos="1080"/>
          <w:tab w:val="num" w:pos="0"/>
        </w:tabs>
        <w:spacing w:after="0" w:line="480" w:lineRule="auto"/>
        <w:ind w:firstLine="720"/>
        <w:contextualSpacing/>
        <w:jc w:val="both"/>
        <w:rPr>
          <w:rFonts w:ascii="Century Schoolbook" w:hAnsi="Century Schoolbook"/>
          <w:sz w:val="24"/>
          <w:szCs w:val="24"/>
        </w:rPr>
      </w:pPr>
      <w:r w:rsidRPr="00FF77E4">
        <w:rPr>
          <w:rFonts w:ascii="Century Schoolbook" w:hAnsi="Century Schoolbook"/>
          <w:sz w:val="24"/>
          <w:szCs w:val="24"/>
        </w:rPr>
        <w:t xml:space="preserve">Documents filed in the courts of this State are “open to the inspection of the public,” except as prohibited by law.  N.C.G.S. § 7A-109(a); </w:t>
      </w:r>
      <w:proofErr w:type="spellStart"/>
      <w:r w:rsidRPr="00FF77E4">
        <w:rPr>
          <w:rFonts w:ascii="Century Schoolbook" w:hAnsi="Century Schoolbook"/>
          <w:i/>
          <w:sz w:val="24"/>
          <w:szCs w:val="24"/>
        </w:rPr>
        <w:t>Virmani</w:t>
      </w:r>
      <w:proofErr w:type="spellEnd"/>
      <w:r w:rsidRPr="00FF77E4">
        <w:rPr>
          <w:rFonts w:ascii="Century Schoolbook" w:hAnsi="Century Schoolbook"/>
          <w:i/>
          <w:sz w:val="24"/>
          <w:szCs w:val="24"/>
        </w:rPr>
        <w:t xml:space="preserve"> v. Presbyterian Health Servs. Corp.</w:t>
      </w:r>
      <w:r w:rsidRPr="00FF77E4">
        <w:rPr>
          <w:rFonts w:ascii="Century Schoolbook" w:hAnsi="Century Schoolbook"/>
          <w:sz w:val="24"/>
          <w:szCs w:val="24"/>
        </w:rPr>
        <w:t xml:space="preserve">, 350 N.C. 449, 463, 515 S.E.2d 675, 685 (1999).  Nevertheless, “the trial court may limit [the public’s right to access to civil court proceedings and records] when there is a compelling countervailing public interest and . . . sealing of documents is required to protect such countervailing public interest.”  </w:t>
      </w:r>
      <w:r w:rsidRPr="00FF77E4">
        <w:rPr>
          <w:rFonts w:ascii="Century Schoolbook" w:hAnsi="Century Schoolbook"/>
          <w:i/>
          <w:sz w:val="24"/>
          <w:szCs w:val="24"/>
        </w:rPr>
        <w:t>Doe v. Doe</w:t>
      </w:r>
      <w:r w:rsidRPr="00FF77E4">
        <w:rPr>
          <w:rFonts w:ascii="Century Schoolbook" w:hAnsi="Century Schoolbook"/>
          <w:sz w:val="24"/>
          <w:szCs w:val="24"/>
        </w:rPr>
        <w:t xml:space="preserve">, 823 S.E.2d 583, 591 (N.C. Ct. App. 2018) (quoting </w:t>
      </w:r>
      <w:proofErr w:type="spellStart"/>
      <w:r w:rsidRPr="00FF77E4">
        <w:rPr>
          <w:rFonts w:ascii="Century Schoolbook" w:hAnsi="Century Schoolbook"/>
          <w:i/>
          <w:sz w:val="24"/>
          <w:szCs w:val="24"/>
        </w:rPr>
        <w:t>Virmani</w:t>
      </w:r>
      <w:proofErr w:type="spellEnd"/>
      <w:r w:rsidRPr="00FF77E4">
        <w:rPr>
          <w:rFonts w:ascii="Century Schoolbook" w:hAnsi="Century Schoolbook"/>
          <w:sz w:val="24"/>
          <w:szCs w:val="24"/>
        </w:rPr>
        <w:t xml:space="preserve">, 350 N.C. at 476, 515 S.E.2d at 693).  </w:t>
      </w:r>
    </w:p>
    <w:p w:rsidR="00FF77E4" w:rsidRPr="00FF77E4" w:rsidRDefault="00FF77E4" w:rsidP="00FF77E4">
      <w:pPr>
        <w:numPr>
          <w:ilvl w:val="0"/>
          <w:numId w:val="3"/>
        </w:numPr>
        <w:tabs>
          <w:tab w:val="clear" w:pos="1080"/>
          <w:tab w:val="num" w:pos="0"/>
        </w:tabs>
        <w:spacing w:after="0" w:line="480" w:lineRule="auto"/>
        <w:ind w:firstLine="720"/>
        <w:contextualSpacing/>
        <w:jc w:val="both"/>
        <w:rPr>
          <w:rFonts w:ascii="Century Schoolbook" w:hAnsi="Century Schoolbook"/>
          <w:sz w:val="24"/>
          <w:szCs w:val="24"/>
        </w:rPr>
      </w:pPr>
      <w:r w:rsidRPr="00FF77E4">
        <w:rPr>
          <w:rFonts w:ascii="Century Schoolbook" w:hAnsi="Century Schoolbook"/>
          <w:sz w:val="24"/>
          <w:szCs w:val="24"/>
        </w:rPr>
        <w:t xml:space="preserve">The party seeking to maintain materials under seal bears the burden of establishing the need for filing under seal and redactions of information sought to be </w:t>
      </w:r>
      <w:r w:rsidRPr="00FF77E4">
        <w:rPr>
          <w:rFonts w:ascii="Century Schoolbook" w:hAnsi="Century Schoolbook"/>
          <w:sz w:val="24"/>
          <w:szCs w:val="24"/>
        </w:rPr>
        <w:lastRenderedPageBreak/>
        <w:t xml:space="preserve">sealed by a party should be as limited as practicable.  “The determination of whether [documents] should be filed under seal is within the discretion of the trial court.”  </w:t>
      </w:r>
      <w:r w:rsidRPr="00FF77E4">
        <w:rPr>
          <w:rFonts w:ascii="Century Schoolbook" w:hAnsi="Century Schoolbook"/>
          <w:i/>
          <w:sz w:val="24"/>
          <w:szCs w:val="24"/>
        </w:rPr>
        <w:t>Taylor v. Fernandes</w:t>
      </w:r>
      <w:r w:rsidRPr="00FF77E4">
        <w:rPr>
          <w:rFonts w:ascii="Century Schoolbook" w:hAnsi="Century Schoolbook"/>
          <w:sz w:val="24"/>
          <w:szCs w:val="24"/>
        </w:rPr>
        <w:t xml:space="preserve">, 2018 </w:t>
      </w:r>
      <w:proofErr w:type="spellStart"/>
      <w:r w:rsidRPr="00FF77E4">
        <w:rPr>
          <w:rFonts w:ascii="Century Schoolbook" w:hAnsi="Century Schoolbook"/>
          <w:sz w:val="24"/>
          <w:szCs w:val="24"/>
        </w:rPr>
        <w:t>NCBC</w:t>
      </w:r>
      <w:proofErr w:type="spellEnd"/>
      <w:r w:rsidRPr="00FF77E4">
        <w:rPr>
          <w:rFonts w:ascii="Century Schoolbook" w:hAnsi="Century Schoolbook"/>
          <w:sz w:val="24"/>
          <w:szCs w:val="24"/>
        </w:rPr>
        <w:t xml:space="preserve"> LEXIS 4, at *4 (N.C. Super. Ct. Jan. 18, 2018) (citing </w:t>
      </w:r>
      <w:proofErr w:type="gramStart"/>
      <w:r w:rsidRPr="00FF77E4">
        <w:rPr>
          <w:rFonts w:ascii="Century Schoolbook" w:hAnsi="Century Schoolbook"/>
          <w:i/>
          <w:sz w:val="24"/>
          <w:szCs w:val="24"/>
        </w:rPr>
        <w:t>In</w:t>
      </w:r>
      <w:proofErr w:type="gramEnd"/>
      <w:r w:rsidRPr="00FF77E4">
        <w:rPr>
          <w:rFonts w:ascii="Century Schoolbook" w:hAnsi="Century Schoolbook"/>
          <w:i/>
          <w:sz w:val="24"/>
          <w:szCs w:val="24"/>
        </w:rPr>
        <w:t xml:space="preserve"> re Investigation into Death of Cooper</w:t>
      </w:r>
      <w:r w:rsidRPr="00FF77E4">
        <w:rPr>
          <w:rFonts w:ascii="Century Schoolbook" w:hAnsi="Century Schoolbook"/>
          <w:sz w:val="24"/>
          <w:szCs w:val="24"/>
        </w:rPr>
        <w:t xml:space="preserve">, 200 N.C. App. 180, 186, 683 S.E.2d 418, 423 (2009)). </w:t>
      </w:r>
      <w:r>
        <w:rPr>
          <w:rFonts w:ascii="Century Schoolbook" w:hAnsi="Century Schoolbook"/>
          <w:sz w:val="24"/>
          <w:szCs w:val="24"/>
        </w:rPr>
        <w:t>Petitioner has met their burden.</w:t>
      </w:r>
    </w:p>
    <w:p w:rsidR="00FF77E4" w:rsidRPr="00FF77E4" w:rsidRDefault="00FF77E4" w:rsidP="00FF77E4">
      <w:pPr>
        <w:numPr>
          <w:ilvl w:val="0"/>
          <w:numId w:val="3"/>
        </w:numPr>
        <w:tabs>
          <w:tab w:val="clear" w:pos="1080"/>
          <w:tab w:val="num" w:pos="0"/>
        </w:tabs>
        <w:spacing w:after="0" w:line="480" w:lineRule="auto"/>
        <w:ind w:firstLine="720"/>
        <w:contextualSpacing/>
        <w:jc w:val="both"/>
        <w:rPr>
          <w:rFonts w:ascii="Century Schoolbook" w:hAnsi="Century Schoolbook"/>
          <w:sz w:val="24"/>
          <w:szCs w:val="24"/>
        </w:rPr>
      </w:pPr>
      <w:r w:rsidRPr="00FF77E4">
        <w:rPr>
          <w:rFonts w:ascii="Century Schoolbook" w:hAnsi="Century Schoolbook"/>
          <w:sz w:val="24"/>
          <w:szCs w:val="24"/>
        </w:rPr>
        <w:t xml:space="preserve">The Court has reviewed the documents in question.  The Court concludes that the nature of the filing is of a sensitive matter and there is no redacted version of these documents that can be made to remove the concern of harm to the Petitioner.  The Court further concludes that there is a compelling countervailing public interest, </w:t>
      </w:r>
      <w:r>
        <w:rPr>
          <w:rFonts w:ascii="Century Schoolbook" w:hAnsi="Century Schoolbook"/>
          <w:sz w:val="24"/>
          <w:szCs w:val="24"/>
        </w:rPr>
        <w:t>as set forth in the Motion,</w:t>
      </w:r>
      <w:r w:rsidRPr="00FF77E4">
        <w:rPr>
          <w:rFonts w:ascii="Century Schoolbook" w:hAnsi="Century Schoolbook"/>
          <w:sz w:val="24"/>
          <w:szCs w:val="24"/>
        </w:rPr>
        <w:t xml:space="preserve"> and sealing of documents </w:t>
      </w:r>
      <w:r>
        <w:rPr>
          <w:rFonts w:ascii="Century Schoolbook" w:hAnsi="Century Schoolbook"/>
          <w:sz w:val="24"/>
          <w:szCs w:val="24"/>
        </w:rPr>
        <w:t>and exemption Petitioner from the notice requirement are</w:t>
      </w:r>
      <w:r w:rsidRPr="00FF77E4">
        <w:rPr>
          <w:rFonts w:ascii="Century Schoolbook" w:hAnsi="Century Schoolbook"/>
          <w:sz w:val="24"/>
          <w:szCs w:val="24"/>
        </w:rPr>
        <w:t xml:space="preserve"> required to protect such countervailing public interest.  Accordingly, these documents shall remain under seal indefinitely pending further order of the Court. </w:t>
      </w:r>
      <w:bookmarkEnd w:id="0"/>
    </w:p>
    <w:p w:rsidR="00FF77E4" w:rsidRDefault="00FF77E4" w:rsidP="00FF77E4">
      <w:pPr>
        <w:spacing w:after="0" w:line="480" w:lineRule="auto"/>
        <w:ind w:firstLine="720"/>
        <w:jc w:val="both"/>
        <w:rPr>
          <w:rFonts w:ascii="Century Schoolbook" w:hAnsi="Century Schoolbook"/>
          <w:sz w:val="24"/>
          <w:szCs w:val="24"/>
        </w:rPr>
      </w:pPr>
      <w:r>
        <w:rPr>
          <w:rFonts w:ascii="Century Schoolbook" w:hAnsi="Century Schoolbook"/>
          <w:sz w:val="24"/>
          <w:szCs w:val="24"/>
        </w:rPr>
        <w:t>THEREFORE, it is hereby ORDERED, ADJUDGED, and DECREED as follows:</w:t>
      </w:r>
      <w:bookmarkStart w:id="1" w:name="_GoBack"/>
      <w:bookmarkEnd w:id="1"/>
    </w:p>
    <w:p w:rsidR="00FF77E4" w:rsidRDefault="00FF77E4" w:rsidP="00FF77E4">
      <w:pPr>
        <w:pStyle w:val="ListParagraph"/>
        <w:numPr>
          <w:ilvl w:val="0"/>
          <w:numId w:val="2"/>
        </w:numPr>
        <w:spacing w:after="0" w:line="480" w:lineRule="auto"/>
        <w:ind w:left="0" w:firstLine="720"/>
        <w:jc w:val="both"/>
        <w:rPr>
          <w:rFonts w:ascii="Century Schoolbook" w:hAnsi="Century Schoolbook"/>
          <w:sz w:val="24"/>
          <w:szCs w:val="24"/>
        </w:rPr>
      </w:pPr>
      <w:r>
        <w:rPr>
          <w:rFonts w:ascii="Century Schoolbook" w:hAnsi="Century Schoolbook"/>
          <w:sz w:val="24"/>
          <w:szCs w:val="24"/>
        </w:rPr>
        <w:t>The Motion is GRANTED.</w:t>
      </w:r>
    </w:p>
    <w:p w:rsidR="00FF77E4" w:rsidRDefault="00FF77E4" w:rsidP="00FF77E4">
      <w:pPr>
        <w:pStyle w:val="ListParagraph"/>
        <w:numPr>
          <w:ilvl w:val="0"/>
          <w:numId w:val="2"/>
        </w:numPr>
        <w:spacing w:after="0" w:line="480" w:lineRule="auto"/>
        <w:ind w:left="0" w:firstLine="720"/>
        <w:jc w:val="both"/>
        <w:rPr>
          <w:rFonts w:ascii="Century Schoolbook" w:hAnsi="Century Schoolbook"/>
          <w:sz w:val="24"/>
          <w:szCs w:val="24"/>
        </w:rPr>
      </w:pPr>
      <w:r>
        <w:rPr>
          <w:rFonts w:ascii="Century Schoolbook" w:hAnsi="Century Schoolbook"/>
          <w:sz w:val="24"/>
          <w:szCs w:val="24"/>
        </w:rPr>
        <w:t>This matter, and all documents filed in this matter, are hereby SEALED and shall remain</w:t>
      </w:r>
      <w:r w:rsidRPr="00FF77E4">
        <w:rPr>
          <w:rFonts w:ascii="Century Schoolbook" w:eastAsia="Times New Roman" w:hAnsi="Century Schoolbook" w:cs="Times New Roman"/>
          <w:sz w:val="24"/>
          <w:szCs w:val="24"/>
        </w:rPr>
        <w:t xml:space="preserve"> </w:t>
      </w:r>
      <w:r w:rsidRPr="00FF77E4">
        <w:rPr>
          <w:rFonts w:ascii="Century Schoolbook" w:hAnsi="Century Schoolbook"/>
          <w:sz w:val="24"/>
          <w:szCs w:val="24"/>
        </w:rPr>
        <w:t>under seal indefinitely pending further order of the Court.</w:t>
      </w:r>
    </w:p>
    <w:p w:rsidR="00FF77E4" w:rsidRDefault="00FF77E4" w:rsidP="00FF77E4">
      <w:pPr>
        <w:pStyle w:val="ListParagraph"/>
        <w:numPr>
          <w:ilvl w:val="0"/>
          <w:numId w:val="2"/>
        </w:numPr>
        <w:spacing w:after="0" w:line="480" w:lineRule="auto"/>
        <w:ind w:left="0" w:firstLine="720"/>
        <w:jc w:val="both"/>
        <w:rPr>
          <w:rFonts w:ascii="Century Schoolbook" w:hAnsi="Century Schoolbook"/>
          <w:sz w:val="24"/>
          <w:szCs w:val="24"/>
        </w:rPr>
      </w:pPr>
      <w:r>
        <w:rPr>
          <w:rFonts w:ascii="Century Schoolbook" w:hAnsi="Century Schoolbook"/>
          <w:sz w:val="24"/>
          <w:szCs w:val="24"/>
        </w:rPr>
        <w:t xml:space="preserve">Petitioner is exempt </w:t>
      </w:r>
      <w:r w:rsidRPr="00FF77E4">
        <w:rPr>
          <w:rFonts w:ascii="Century Schoolbook" w:hAnsi="Century Schoolbook"/>
          <w:sz w:val="24"/>
          <w:szCs w:val="24"/>
        </w:rPr>
        <w:t xml:space="preserve">from the ten-day notice requirement of </w:t>
      </w:r>
      <w:proofErr w:type="spellStart"/>
      <w:r w:rsidRPr="00FF77E4">
        <w:rPr>
          <w:rFonts w:ascii="Century Schoolbook" w:hAnsi="Century Schoolbook"/>
          <w:sz w:val="24"/>
          <w:szCs w:val="24"/>
        </w:rPr>
        <w:t>N.C.G.S</w:t>
      </w:r>
      <w:proofErr w:type="spellEnd"/>
      <w:r w:rsidRPr="00FF77E4">
        <w:rPr>
          <w:rFonts w:ascii="Century Schoolbook" w:hAnsi="Century Schoolbook"/>
          <w:sz w:val="24"/>
          <w:szCs w:val="24"/>
        </w:rPr>
        <w:t xml:space="preserve"> § 101-2(a)</w:t>
      </w:r>
      <w:r>
        <w:rPr>
          <w:rFonts w:ascii="Century Schoolbook" w:hAnsi="Century Schoolbook"/>
          <w:sz w:val="24"/>
          <w:szCs w:val="24"/>
        </w:rPr>
        <w:t>.</w:t>
      </w:r>
    </w:p>
    <w:p w:rsidR="00FF77E4" w:rsidRDefault="00FF77E4" w:rsidP="00FF77E4">
      <w:pPr>
        <w:spacing w:after="0" w:line="480" w:lineRule="auto"/>
        <w:ind w:left="720"/>
        <w:jc w:val="both"/>
        <w:rPr>
          <w:rFonts w:ascii="Century Schoolbook" w:hAnsi="Century Schoolbook"/>
          <w:sz w:val="24"/>
          <w:szCs w:val="24"/>
        </w:rPr>
      </w:pPr>
      <w:r>
        <w:rPr>
          <w:rFonts w:ascii="Century Schoolbook" w:hAnsi="Century Schoolbook"/>
          <w:sz w:val="24"/>
          <w:szCs w:val="24"/>
        </w:rPr>
        <w:t>This the ____ day of ________________, 20__.</w:t>
      </w:r>
    </w:p>
    <w:p w:rsidR="00FF77E4" w:rsidRDefault="00FF77E4" w:rsidP="00FF77E4">
      <w:pPr>
        <w:spacing w:after="0" w:line="480" w:lineRule="auto"/>
        <w:jc w:val="both"/>
        <w:rPr>
          <w:rFonts w:ascii="Century Schoolbook" w:hAnsi="Century Schoolbook"/>
          <w:sz w:val="24"/>
          <w:szCs w:val="24"/>
        </w:rPr>
      </w:pPr>
    </w:p>
    <w:p w:rsidR="00FF77E4" w:rsidRDefault="00FF77E4" w:rsidP="00FF77E4">
      <w:pPr>
        <w:spacing w:after="0" w:line="240" w:lineRule="auto"/>
        <w:jc w:val="both"/>
        <w:rPr>
          <w:rFonts w:ascii="Century Schoolbook" w:hAnsi="Century Schoolbook"/>
          <w:sz w:val="24"/>
          <w:szCs w:val="24"/>
        </w:rPr>
      </w:pPr>
    </w:p>
    <w:p w:rsidR="00FF77E4" w:rsidRDefault="00FF77E4" w:rsidP="00FF77E4">
      <w:pPr>
        <w:spacing w:after="0" w:line="240" w:lineRule="auto"/>
        <w:jc w:val="both"/>
        <w:rPr>
          <w:rFonts w:ascii="Century Schoolbook" w:hAnsi="Century Schoolbook"/>
          <w:sz w:val="24"/>
          <w:szCs w:val="24"/>
        </w:rPr>
      </w:pP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t>__________________________________________</w:t>
      </w:r>
    </w:p>
    <w:p w:rsidR="00FF77E4" w:rsidRPr="006431C4" w:rsidRDefault="00FF77E4" w:rsidP="00FF77E4">
      <w:pPr>
        <w:spacing w:after="0" w:line="240" w:lineRule="auto"/>
        <w:jc w:val="both"/>
        <w:rPr>
          <w:rFonts w:ascii="Century Schoolbook" w:hAnsi="Century Schoolbook"/>
          <w:sz w:val="24"/>
          <w:szCs w:val="24"/>
        </w:rPr>
      </w:pP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t>District Court Judge Presiding</w:t>
      </w:r>
    </w:p>
    <w:p w:rsidR="003714A3" w:rsidRDefault="003714A3"/>
    <w:sectPr w:rsidR="003714A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3218" w:rsidRDefault="00113218" w:rsidP="00113218">
      <w:pPr>
        <w:spacing w:after="0" w:line="240" w:lineRule="auto"/>
      </w:pPr>
      <w:r>
        <w:separator/>
      </w:r>
    </w:p>
  </w:endnote>
  <w:endnote w:type="continuationSeparator" w:id="0">
    <w:p w:rsidR="00113218" w:rsidRDefault="00113218" w:rsidP="00113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218" w:rsidRPr="005677DF" w:rsidRDefault="00113218" w:rsidP="005677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Schoolbook" w:hAnsi="Century Schoolbook"/>
        <w:sz w:val="24"/>
        <w:szCs w:val="24"/>
      </w:rPr>
      <w:id w:val="730202300"/>
      <w:docPartObj>
        <w:docPartGallery w:val="Page Numbers (Bottom of Page)"/>
        <w:docPartUnique/>
      </w:docPartObj>
    </w:sdtPr>
    <w:sdtEndPr>
      <w:rPr>
        <w:noProof/>
      </w:rPr>
    </w:sdtEndPr>
    <w:sdtContent>
      <w:p w:rsidR="00113218" w:rsidRPr="002A64C9" w:rsidRDefault="00113218" w:rsidP="007C750D">
        <w:pPr>
          <w:pStyle w:val="Footer"/>
          <w:jc w:val="center"/>
          <w:rPr>
            <w:rFonts w:ascii="Century Schoolbook" w:hAnsi="Century Schoolbook"/>
            <w:sz w:val="24"/>
            <w:szCs w:val="24"/>
          </w:rPr>
        </w:pPr>
        <w:r w:rsidRPr="002A64C9">
          <w:rPr>
            <w:rFonts w:ascii="Century Schoolbook" w:hAnsi="Century Schoolbook"/>
            <w:sz w:val="24"/>
            <w:szCs w:val="24"/>
          </w:rPr>
          <w:fldChar w:fldCharType="begin"/>
        </w:r>
        <w:r w:rsidRPr="002A64C9">
          <w:rPr>
            <w:rFonts w:ascii="Century Schoolbook" w:hAnsi="Century Schoolbook"/>
            <w:sz w:val="24"/>
            <w:szCs w:val="24"/>
          </w:rPr>
          <w:instrText xml:space="preserve"> PAGE   \* MERGEFORMAT </w:instrText>
        </w:r>
        <w:r w:rsidRPr="002A64C9">
          <w:rPr>
            <w:rFonts w:ascii="Century Schoolbook" w:hAnsi="Century Schoolbook"/>
            <w:sz w:val="24"/>
            <w:szCs w:val="24"/>
          </w:rPr>
          <w:fldChar w:fldCharType="separate"/>
        </w:r>
        <w:r>
          <w:rPr>
            <w:rFonts w:ascii="Century Schoolbook" w:hAnsi="Century Schoolbook"/>
            <w:sz w:val="24"/>
            <w:szCs w:val="24"/>
          </w:rPr>
          <w:t>1</w:t>
        </w:r>
        <w:r w:rsidRPr="002A64C9">
          <w:rPr>
            <w:rFonts w:ascii="Century Schoolbook" w:hAnsi="Century Schoolbook"/>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218" w:rsidRPr="005677DF" w:rsidRDefault="00113218" w:rsidP="005677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3218" w:rsidRDefault="00113218" w:rsidP="00113218">
      <w:pPr>
        <w:spacing w:after="0" w:line="240" w:lineRule="auto"/>
      </w:pPr>
      <w:r>
        <w:separator/>
      </w:r>
    </w:p>
  </w:footnote>
  <w:footnote w:type="continuationSeparator" w:id="0">
    <w:p w:rsidR="00113218" w:rsidRDefault="00113218" w:rsidP="001132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0D5" w:rsidRDefault="008069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0D5" w:rsidRDefault="008069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0D5" w:rsidRDefault="008069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347A0"/>
    <w:multiLevelType w:val="hybridMultilevel"/>
    <w:tmpl w:val="0AC8EFBC"/>
    <w:lvl w:ilvl="0" w:tplc="D08AEB50">
      <w:start w:val="1"/>
      <w:numFmt w:val="decimal"/>
      <w:lvlText w:val="%1."/>
      <w:lvlJc w:val="left"/>
      <w:pPr>
        <w:tabs>
          <w:tab w:val="num" w:pos="1080"/>
        </w:tabs>
        <w:ind w:firstLine="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6B0B48D1"/>
    <w:multiLevelType w:val="hybridMultilevel"/>
    <w:tmpl w:val="C7686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A3675E"/>
    <w:multiLevelType w:val="hybridMultilevel"/>
    <w:tmpl w:val="ACE41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7E4"/>
    <w:rsid w:val="00113218"/>
    <w:rsid w:val="003714A3"/>
    <w:rsid w:val="00537E42"/>
    <w:rsid w:val="005677DF"/>
    <w:rsid w:val="0080690A"/>
    <w:rsid w:val="00BB3CED"/>
    <w:rsid w:val="00FF7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28F97"/>
  <w15:chartTrackingRefBased/>
  <w15:docId w15:val="{529E5051-95FE-4927-859A-243330B02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77E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7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77E4"/>
    <w:pPr>
      <w:ind w:left="720"/>
      <w:contextualSpacing/>
    </w:pPr>
  </w:style>
  <w:style w:type="character" w:styleId="CommentReference">
    <w:name w:val="annotation reference"/>
    <w:basedOn w:val="DefaultParagraphFont"/>
    <w:uiPriority w:val="99"/>
    <w:semiHidden/>
    <w:unhideWhenUsed/>
    <w:rsid w:val="00FF77E4"/>
    <w:rPr>
      <w:sz w:val="16"/>
      <w:szCs w:val="16"/>
    </w:rPr>
  </w:style>
  <w:style w:type="paragraph" w:styleId="CommentText">
    <w:name w:val="annotation text"/>
    <w:basedOn w:val="Normal"/>
    <w:link w:val="CommentTextChar"/>
    <w:uiPriority w:val="99"/>
    <w:semiHidden/>
    <w:unhideWhenUsed/>
    <w:rsid w:val="00FF77E4"/>
    <w:pPr>
      <w:spacing w:line="240" w:lineRule="auto"/>
    </w:pPr>
    <w:rPr>
      <w:sz w:val="20"/>
      <w:szCs w:val="20"/>
    </w:rPr>
  </w:style>
  <w:style w:type="character" w:customStyle="1" w:styleId="CommentTextChar">
    <w:name w:val="Comment Text Char"/>
    <w:basedOn w:val="DefaultParagraphFont"/>
    <w:link w:val="CommentText"/>
    <w:uiPriority w:val="99"/>
    <w:semiHidden/>
    <w:rsid w:val="00FF77E4"/>
    <w:rPr>
      <w:sz w:val="20"/>
      <w:szCs w:val="20"/>
    </w:rPr>
  </w:style>
  <w:style w:type="paragraph" w:styleId="Footer">
    <w:name w:val="footer"/>
    <w:basedOn w:val="Normal"/>
    <w:link w:val="FooterChar"/>
    <w:uiPriority w:val="99"/>
    <w:unhideWhenUsed/>
    <w:rsid w:val="00FF77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7E4"/>
  </w:style>
  <w:style w:type="paragraph" w:styleId="Header">
    <w:name w:val="header"/>
    <w:basedOn w:val="Normal"/>
    <w:link w:val="HeaderChar"/>
    <w:uiPriority w:val="99"/>
    <w:unhideWhenUsed/>
    <w:rsid w:val="00FF77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77E4"/>
  </w:style>
  <w:style w:type="paragraph" w:styleId="BalloonText">
    <w:name w:val="Balloon Text"/>
    <w:basedOn w:val="Normal"/>
    <w:link w:val="BalloonTextChar"/>
    <w:uiPriority w:val="99"/>
    <w:semiHidden/>
    <w:unhideWhenUsed/>
    <w:rsid w:val="00FF77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77E4"/>
    <w:rPr>
      <w:rFonts w:ascii="Segoe UI" w:hAnsi="Segoe UI" w:cs="Segoe UI"/>
      <w:sz w:val="18"/>
      <w:szCs w:val="18"/>
    </w:rPr>
  </w:style>
  <w:style w:type="paragraph" w:customStyle="1" w:styleId="DocID">
    <w:name w:val="DocID"/>
    <w:basedOn w:val="Footer"/>
    <w:next w:val="Footer"/>
    <w:link w:val="DocIDChar"/>
    <w:rsid w:val="00113218"/>
    <w:pPr>
      <w:tabs>
        <w:tab w:val="clear" w:pos="4680"/>
        <w:tab w:val="clear" w:pos="9360"/>
      </w:tabs>
    </w:pPr>
    <w:rPr>
      <w:rFonts w:ascii="Times New Roman" w:eastAsia="Times New Roman" w:hAnsi="Times New Roman" w:cs="Times New Roman"/>
      <w:sz w:val="16"/>
      <w:szCs w:val="20"/>
      <w:lang w:val="en-US" w:eastAsia="en-US"/>
    </w:rPr>
  </w:style>
  <w:style w:type="character" w:customStyle="1" w:styleId="DocIDChar">
    <w:name w:val="DocID Char"/>
    <w:basedOn w:val="DefaultParagraphFont"/>
    <w:link w:val="DocID"/>
    <w:rsid w:val="00113218"/>
    <w:rPr>
      <w:rFonts w:ascii="Times New Roman" w:eastAsia="Times New Roman" w:hAnsi="Times New Roman" w:cs="Times New Roman"/>
      <w:sz w:val="16"/>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662</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Brooks Pierce</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 Saint</dc:creator>
  <cp:keywords/>
  <dc:description/>
  <cp:lastModifiedBy>Collins Saint</cp:lastModifiedBy>
  <cp:revision>4</cp:revision>
  <dcterms:created xsi:type="dcterms:W3CDTF">2024-04-22T15:04:00Z</dcterms:created>
  <dcterms:modified xsi:type="dcterms:W3CDTF">2024-04-22T15:22:00Z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1046528</vt:lpwstr>
  </property>
  <property fmtid="{D5CDD505-2E9C-101B-9397-08002B2CF9AE}" pid="3" name="CUS_DocIDLocation">
    <vt:lpwstr>NO_DOC_ID</vt:lpwstr>
  </property>
  <property fmtid="{D5CDD505-2E9C-101B-9397-08002B2CF9AE}" pid="4" name="CUS_DocIDReference">
    <vt:lpwstr>noDocID</vt:lpwstr>
  </property>
</Properties>
</file>